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93"/>
        <w:tblLayout w:type="fixed"/>
      </w:tblPr>
      <w:tblGrid>
        <w:gridCol w:w="15"/>
        <w:gridCol w:w="2245"/>
        <w:gridCol w:w="675"/>
        <w:gridCol w:w="624"/>
        <w:gridCol w:w="834"/>
        <w:gridCol w:w="300"/>
        <w:gridCol w:w="851"/>
        <w:gridCol w:w="283"/>
        <w:gridCol w:w="1102"/>
        <w:gridCol w:w="65"/>
        <w:gridCol w:w="850"/>
        <w:gridCol w:w="45"/>
        <w:gridCol w:w="915"/>
        <w:gridCol w:w="1254"/>
        <w:gridCol w:w="1134"/>
        <w:gridCol w:w="1134"/>
        <w:gridCol w:w="1156"/>
        <w:gridCol w:w="1134"/>
        <w:gridCol w:w="1276"/>
      </w:tblGrid>
      <w:tr>
        <w:trPr>
          <w:trHeight w:hRule="atLeast" w:val="1280"/>
        </w:trPr>
        <w:tc>
          <w:tcPr>
            <w:tcW w:type="dxa" w:w="15"/>
          </w:tcPr>
          <w:p/>
        </w:tc>
        <w:tc>
          <w:tcPr>
            <w:tcW w:type="dxa" w:w="292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5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151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5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50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5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ind w:firstLine="0" w:left="0"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048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10</w:t>
            </w:r>
          </w:p>
          <w:p w14:paraId="09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</w:t>
            </w:r>
            <w:r>
              <w:rPr>
                <w:rFonts w:ascii="Times New Roman" w:hAnsi="Times New Roman"/>
                <w:color w:val="000000"/>
              </w:rPr>
              <w:t>Решению Собрания депутатов Аксайского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района  </w:t>
            </w:r>
          </w:p>
          <w:p w14:paraId="0A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  бюджете Аксайского района на 20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  <w:r>
              <w:rPr>
                <w:rFonts w:ascii="Times New Roman" w:hAnsi="Times New Roman"/>
                <w:color w:val="000000"/>
              </w:rPr>
              <w:t xml:space="preserve">и </w:t>
            </w:r>
          </w:p>
          <w:p w14:paraId="0B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14:paraId="0C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20"/>
        </w:trPr>
        <w:tc>
          <w:tcPr>
            <w:tcW w:type="dxa" w:w="15"/>
          </w:tcPr>
          <w:p/>
        </w:tc>
        <w:tc>
          <w:tcPr>
            <w:tcW w:type="dxa" w:w="15877"/>
            <w:gridSpan w:val="1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Иные межбюджетные трансферты, передаваемые из бюджета Аксайского района в бюджеты поселений </w:t>
            </w:r>
          </w:p>
          <w:p w14:paraId="0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 направляемые на финансирование расходов, </w:t>
            </w:r>
            <w:bookmarkStart w:id="1" w:name="_GoBack"/>
            <w:bookmarkEnd w:id="1"/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связанных с осуществлением части полномочий </w:t>
            </w:r>
          </w:p>
          <w:p w14:paraId="0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органов местного самоуправления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на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6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</w:p>
          <w:p w14:paraId="1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(тыс. руб.)</w:t>
            </w:r>
          </w:p>
        </w:tc>
      </w:tr>
      <w:tr>
        <w:trPr>
          <w:trHeight w:hRule="atLeast" w:val="4086"/>
        </w:trPr>
        <w:tc>
          <w:tcPr>
            <w:tcW w:type="dxa" w:w="22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Наименование поселений</w:t>
            </w:r>
          </w:p>
        </w:tc>
        <w:tc>
          <w:tcPr>
            <w:tcW w:type="dxa" w:w="3567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  <w:tc>
          <w:tcPr>
            <w:tcW w:type="dxa" w:w="2977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type="dxa" w:w="35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6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Большелогское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7402,6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7719,6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8703,8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7272,6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7589,6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8573,8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0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Верхнеподпольненское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2441,8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2532,2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2812,8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2073,7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2164,1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2444,7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D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Грушевское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3364,3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3491,4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3886,1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2916,7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3403,8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3438,5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A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Истоминское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2742</w:t>
            </w:r>
            <w:r>
              <w:rPr>
                <w:rFonts w:ascii="Times New Roman" w:hAnsi="Times New Roman"/>
                <w:color w:val="000000"/>
                <w:sz w:val="20"/>
              </w:rPr>
              <w:t>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2855,8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3209,3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2612,0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2725,8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3079,3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7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Ленинское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1615,9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1680,7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1881,8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1485,9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1550,7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1751,8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4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Мишкинское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2949,2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3072,0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3453,5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2819,2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2942,0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3323,5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1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Ольгинское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3372,8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3514,1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3953,0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3242,8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3384,1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3823,0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E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Рассветовское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2861,7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2980,8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3350,5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2731,7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2850,8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3220,5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B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Старочеркасское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3774,2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3933,0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4426,2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3644,2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3803,0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4296,2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8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Щепкинское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5288,8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5513,6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6211,7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5158,8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5383,6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6081,7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5000000">
            <w:pPr>
              <w:ind w:firstLine="0" w:left="0"/>
              <w:jc w:val="left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Всего по поселениям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35813,3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37293,2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41888,7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65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0,0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65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0,0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650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33957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35437,5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40033,0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</w:tr>
    </w:tbl>
    <w:p w14:paraId="B2000000"/>
    <w:tbl>
      <w:tblPr>
        <w:tblStyle w:val="Style_2"/>
        <w:tblW w:type="auto" w:w="0"/>
        <w:tblInd w:type="dxa" w:w="93"/>
        <w:tblLayout w:type="fixed"/>
      </w:tblPr>
      <w:tblGrid>
        <w:gridCol w:w="960"/>
        <w:gridCol w:w="960"/>
        <w:gridCol w:w="960"/>
        <w:gridCol w:w="960"/>
        <w:gridCol w:w="960"/>
        <w:gridCol w:w="960"/>
      </w:tblGrid>
      <w:tr>
        <w:trPr>
          <w:trHeight w:hRule="atLeast" w:val="3109"/>
        </w:trPr>
        <w:tc>
          <w:tcPr>
            <w:tcW w:type="dxa" w:w="28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  <w:tc>
          <w:tcPr>
            <w:tcW w:type="dxa" w:w="288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по организации в границах поселения водоснабжения и водоотведения населения в пределах полномочий, установленных законодательством Российской Федерации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238,1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238,1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238,1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317,6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555,7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555,7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555,7</w:t>
            </w:r>
          </w:p>
        </w:tc>
      </w:tr>
    </w:tbl>
    <w:p w14:paraId="FD000000"/>
    <w:p w14:paraId="FE000000"/>
    <w:sectPr>
      <w:footerReference r:id="rId1" w:type="default"/>
      <w:pgSz w:h="11906" w:orient="landscape" w:w="16838"/>
      <w:pgMar w:bottom="426" w:footer="170" w:gutter="0" w:header="709" w:left="567" w:right="1134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header"/>
    <w:basedOn w:val="Style_3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3_ch"/>
    <w:link w:val="Style_22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2024-12-26T11:34:19Z</dcterms:modified>
</cp:coreProperties>
</file>